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F03A6" w:rsidRDefault="008E2979">
      <w:pPr>
        <w:jc w:val="both"/>
        <w:rPr>
          <w:rFonts w:ascii="Arial" w:eastAsia="Arial" w:hAnsi="Arial" w:cs="Arial"/>
          <w:b/>
          <w:sz w:val="36"/>
          <w:szCs w:val="36"/>
        </w:rPr>
      </w:pPr>
      <w:bookmarkStart w:id="0" w:name="_heading=h.tyjcwt" w:colFirst="0" w:colLast="0"/>
      <w:bookmarkEnd w:id="0"/>
      <w:r>
        <w:rPr>
          <w:rFonts w:ascii="Arial" w:eastAsia="Arial" w:hAnsi="Arial" w:cs="Arial"/>
          <w:b/>
          <w:sz w:val="36"/>
          <w:szCs w:val="36"/>
        </w:rPr>
        <w:t>Framework Schedule 3 (Framework Prices)</w:t>
      </w:r>
    </w:p>
    <w:p w14:paraId="00000002" w14:textId="77777777" w:rsidR="007F03A6" w:rsidRDefault="008E2979">
      <w:pPr>
        <w:numPr>
          <w:ilvl w:val="0"/>
          <w:numId w:val="1"/>
        </w:numPr>
        <w:pBdr>
          <w:top w:val="nil"/>
          <w:left w:val="nil"/>
          <w:bottom w:val="nil"/>
          <w:right w:val="nil"/>
          <w:between w:val="nil"/>
        </w:pBdr>
        <w:tabs>
          <w:tab w:val="left" w:pos="142"/>
        </w:tabs>
        <w:spacing w:before="120" w:after="240" w:line="240" w:lineRule="auto"/>
        <w:jc w:val="both"/>
      </w:pPr>
      <w:bookmarkStart w:id="1" w:name="_heading=h.gjdgxs" w:colFirst="0" w:colLast="0"/>
      <w:bookmarkEnd w:id="1"/>
      <w:r>
        <w:rPr>
          <w:rFonts w:ascii="Arial" w:eastAsia="Arial" w:hAnsi="Arial" w:cs="Arial"/>
          <w:b/>
          <w:color w:val="000000"/>
          <w:sz w:val="24"/>
          <w:szCs w:val="24"/>
        </w:rPr>
        <w:t>How Framework Prices are used to calculate Call-Off Charges</w:t>
      </w:r>
    </w:p>
    <w:p w14:paraId="00000003" w14:textId="77777777" w:rsidR="007F03A6" w:rsidRDefault="008E2979">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7F03A6" w:rsidRDefault="008E2979">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06"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sz w:val="24"/>
          <w:szCs w:val="24"/>
        </w:rPr>
        <w:t>CCS will share the Framework prices with Buyers following completion of an access agreement, so that they can determine maximums that Suppliers may charge; and</w:t>
      </w:r>
    </w:p>
    <w:p w14:paraId="00000007"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color w:val="000000"/>
        </w:rPr>
      </w:pPr>
      <w:r>
        <w:rPr>
          <w:rFonts w:ascii="Arial" w:eastAsia="Arial" w:hAnsi="Arial" w:cs="Arial"/>
          <w:sz w:val="24"/>
          <w:szCs w:val="24"/>
        </w:rPr>
        <w:t>The Supplier acknowledges and agrees that any prices submitted in relation to a further competit</w:t>
      </w:r>
      <w:r>
        <w:rPr>
          <w:rFonts w:ascii="Arial" w:eastAsia="Arial" w:hAnsi="Arial" w:cs="Arial"/>
          <w:sz w:val="24"/>
          <w:szCs w:val="24"/>
        </w:rPr>
        <w:t>ion held in accordance with Framework Schedule 7 (Call Off Award Procedure) shall be equal to or lower than the Framework Prices referenced in this Framework Schedule 3;</w:t>
      </w:r>
      <w:r>
        <w:rPr>
          <w:rFonts w:ascii="Arial" w:eastAsia="Arial" w:hAnsi="Arial" w:cs="Arial"/>
          <w:color w:val="000000"/>
          <w:sz w:val="24"/>
          <w:szCs w:val="24"/>
        </w:rPr>
        <w:t xml:space="preserve"> </w:t>
      </w:r>
    </w:p>
    <w:p w14:paraId="00000008" w14:textId="77777777" w:rsidR="007F03A6" w:rsidRDefault="008E2979">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Charges:</w:t>
      </w:r>
    </w:p>
    <w:p w14:paraId="00000009"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shall be calculated in accordance with the terms of the Call Off Contrac</w:t>
      </w:r>
      <w:r>
        <w:rPr>
          <w:rFonts w:ascii="Arial" w:eastAsia="Arial" w:hAnsi="Arial" w:cs="Arial"/>
          <w:color w:val="000000"/>
          <w:sz w:val="24"/>
          <w:szCs w:val="24"/>
        </w:rPr>
        <w:t xml:space="preserve">t and in particular in accordance with the terms of the Order Form; </w:t>
      </w:r>
    </w:p>
    <w:p w14:paraId="0000000A"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0000000B"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shall </w:t>
      </w:r>
      <w:r>
        <w:rPr>
          <w:rFonts w:ascii="Arial" w:eastAsia="Arial" w:hAnsi="Arial" w:cs="Arial"/>
          <w:color w:val="000000"/>
          <w:sz w:val="24"/>
          <w:szCs w:val="24"/>
        </w:rPr>
        <w:t>not be impacted by any change to the Framework Prices.</w:t>
      </w:r>
    </w:p>
    <w:p w14:paraId="0000000C" w14:textId="77777777" w:rsidR="007F03A6" w:rsidRDefault="008E2979">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w:t>
      </w:r>
      <w:r>
        <w:rPr>
          <w:rFonts w:ascii="Arial" w:eastAsia="Arial" w:hAnsi="Arial" w:cs="Arial"/>
          <w:color w:val="000000"/>
          <w:sz w:val="24"/>
          <w:szCs w:val="24"/>
        </w:rPr>
        <w:t>h the provisions of this Framework Schedule 3.</w:t>
      </w:r>
    </w:p>
    <w:p w14:paraId="0000000D" w14:textId="77777777" w:rsidR="007F03A6" w:rsidRDefault="008E297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E" w14:textId="77777777" w:rsidR="007F03A6" w:rsidRDefault="008E2979">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(Product and Services pricing catalogue) shall be available for use in calculation of Framework Prices in Call Off Contracts.</w:t>
      </w:r>
    </w:p>
    <w:p w14:paraId="0000000F" w14:textId="77777777" w:rsidR="007F03A6" w:rsidRDefault="008E2979">
      <w:pPr>
        <w:numPr>
          <w:ilvl w:val="0"/>
          <w:numId w:val="1"/>
        </w:numPr>
        <w:pBdr>
          <w:top w:val="nil"/>
          <w:left w:val="nil"/>
          <w:bottom w:val="nil"/>
          <w:right w:val="nil"/>
          <w:between w:val="nil"/>
        </w:pBdr>
        <w:tabs>
          <w:tab w:val="left" w:pos="142"/>
        </w:tabs>
        <w:spacing w:before="120" w:after="240" w:line="240" w:lineRule="auto"/>
        <w:jc w:val="both"/>
      </w:pPr>
      <w:bookmarkStart w:id="3" w:name="bookmark=id.3znysh7" w:colFirst="0" w:colLast="0"/>
      <w:bookmarkStart w:id="4" w:name="_heading=h.1fob9te" w:colFirst="0" w:colLast="0"/>
      <w:bookmarkEnd w:id="3"/>
      <w:bookmarkEnd w:id="4"/>
      <w:r>
        <w:rPr>
          <w:rFonts w:ascii="Arial" w:eastAsia="Arial" w:hAnsi="Arial" w:cs="Arial"/>
          <w:b/>
          <w:color w:val="000000"/>
          <w:sz w:val="24"/>
          <w:szCs w:val="24"/>
        </w:rPr>
        <w:t>Expenses</w:t>
      </w:r>
    </w:p>
    <w:p w14:paraId="00000010" w14:textId="77777777" w:rsidR="007F03A6" w:rsidRDefault="008E2979">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w:t>
      </w:r>
      <w:r>
        <w:rPr>
          <w:rFonts w:ascii="Arial" w:eastAsia="Arial" w:hAnsi="Arial" w:cs="Arial"/>
          <w:color w:val="000000"/>
          <w:sz w:val="24"/>
          <w:szCs w:val="24"/>
        </w:rPr>
        <w:t>d in a Call Off Order Form the Framework Prices shall include all costs and expenses relating to the provision of Deliverables. No further amounts shall be payable in respect of matters such as:</w:t>
      </w:r>
    </w:p>
    <w:p w14:paraId="00000011" w14:textId="77777777" w:rsidR="007F03A6" w:rsidRDefault="008E297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incidental expenses such as travel, subsistence and lodging, </w:t>
      </w:r>
      <w:r>
        <w:rPr>
          <w:rFonts w:ascii="Arial" w:eastAsia="Arial" w:hAnsi="Arial" w:cs="Arial"/>
          <w:color w:val="000000"/>
          <w:sz w:val="24"/>
          <w:szCs w:val="24"/>
        </w:rPr>
        <w:t xml:space="preserve">document or report reproduction, shipping, desktop or office </w:t>
      </w:r>
      <w:r>
        <w:rPr>
          <w:rFonts w:ascii="Arial" w:eastAsia="Arial" w:hAnsi="Arial" w:cs="Arial"/>
          <w:color w:val="000000"/>
          <w:sz w:val="24"/>
          <w:szCs w:val="24"/>
        </w:rPr>
        <w:lastRenderedPageBreak/>
        <w:t>equipment costs, network or data interchange costs or other telecommunications charges; or</w:t>
      </w:r>
    </w:p>
    <w:p w14:paraId="00000012" w14:textId="77777777" w:rsidR="007F03A6" w:rsidRDefault="008E297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14:paraId="00000013" w14:textId="77777777" w:rsidR="007F03A6" w:rsidRDefault="008E297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4" w14:textId="77777777" w:rsidR="007F03A6" w:rsidRDefault="008E2979">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The Framework Prices will be fixed for the first </w:t>
      </w:r>
      <w:r>
        <w:rPr>
          <w:rFonts w:ascii="Arial" w:eastAsia="Arial" w:hAnsi="Arial" w:cs="Arial"/>
          <w:b/>
          <w:color w:val="000000"/>
          <w:sz w:val="24"/>
          <w:szCs w:val="24"/>
        </w:rPr>
        <w:t xml:space="preserve">two (2) </w:t>
      </w:r>
      <w:r>
        <w:rPr>
          <w:rFonts w:ascii="Arial" w:eastAsia="Arial" w:hAnsi="Arial" w:cs="Arial"/>
          <w:color w:val="000000"/>
          <w:sz w:val="24"/>
          <w:szCs w:val="24"/>
        </w:rPr>
        <w:t>years following the Framework Contract Commencement Date (the date of expir</w:t>
      </w:r>
      <w:r>
        <w:rPr>
          <w:rFonts w:ascii="Arial" w:eastAsia="Arial" w:hAnsi="Arial" w:cs="Arial"/>
          <w:color w:val="000000"/>
          <w:sz w:val="24"/>
          <w:szCs w:val="24"/>
        </w:rPr>
        <w:t>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5" w14:textId="77777777" w:rsidR="007F03A6" w:rsidRDefault="008E2979">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The Supplier shall give CCS at least three (3) Months' notice in writi</w:t>
      </w:r>
      <w:r>
        <w:rPr>
          <w:rFonts w:ascii="Arial" w:eastAsia="Arial" w:hAnsi="Arial" w:cs="Arial"/>
          <w:color w:val="000000"/>
          <w:sz w:val="24"/>
          <w:szCs w:val="24"/>
        </w:rPr>
        <w:t>ng prior to a Review Date where it wants to request an increase.  If the Supplier does not give notice in time then it will only be able to request an increase prior to the next Review Date.</w:t>
      </w:r>
    </w:p>
    <w:p w14:paraId="00000016" w14:textId="77777777" w:rsidR="007F03A6" w:rsidRDefault="008E2979">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7"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8"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19" w14:textId="77777777" w:rsidR="007F03A6" w:rsidRDefault="008E2979">
      <w:pPr>
        <w:numPr>
          <w:ilvl w:val="3"/>
          <w:numId w:val="1"/>
        </w:numPr>
        <w:pBdr>
          <w:top w:val="nil"/>
          <w:left w:val="nil"/>
          <w:bottom w:val="nil"/>
          <w:right w:val="nil"/>
          <w:between w:val="nil"/>
        </w:pBdr>
        <w:tabs>
          <w:tab w:val="left" w:pos="1985"/>
          <w:tab w:val="left" w:pos="2127"/>
        </w:tabs>
        <w:spacing w:before="120" w:after="120" w:line="240" w:lineRule="auto"/>
        <w:ind w:left="1985" w:hanging="815"/>
        <w:jc w:val="both"/>
        <w:rPr>
          <w:rFonts w:ascii="Arial" w:eastAsia="Arial" w:hAnsi="Arial" w:cs="Arial"/>
          <w:sz w:val="24"/>
          <w:szCs w:val="24"/>
        </w:rPr>
      </w:pPr>
      <w:r>
        <w:rPr>
          <w:rFonts w:ascii="Arial" w:eastAsia="Arial" w:hAnsi="Arial" w:cs="Arial"/>
          <w:color w:val="000000"/>
          <w:sz w:val="24"/>
          <w:szCs w:val="24"/>
        </w:rPr>
        <w:t xml:space="preserve">a breakdown of the profit and cost components that comprise the relevant Framework Price, as detailed within Annex 2 RM6361 price increase template; </w:t>
      </w:r>
    </w:p>
    <w:p w14:paraId="0000001A" w14:textId="77777777" w:rsidR="007F03A6" w:rsidRDefault="008E297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1B" w14:textId="77777777" w:rsidR="007F03A6" w:rsidRDefault="008E297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C" w14:textId="77777777" w:rsidR="007F03A6" w:rsidRDefault="008E297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1D" w14:textId="77777777" w:rsidR="007F03A6" w:rsidRDefault="008E297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evidence that the Supplier’s profit compone</w:t>
      </w:r>
      <w:r>
        <w:rPr>
          <w:rFonts w:ascii="Arial" w:eastAsia="Arial" w:hAnsi="Arial" w:cs="Arial"/>
          <w:color w:val="000000"/>
          <w:sz w:val="24"/>
          <w:szCs w:val="24"/>
        </w:rPr>
        <w:t>nt of the relevant  Framework Price is no greater than that applying to Framework Prices using the same pricing mechanism as at the Contract Commencement Date.</w:t>
      </w:r>
    </w:p>
    <w:p w14:paraId="0000001E" w14:textId="77777777" w:rsidR="007F03A6" w:rsidRDefault="008E2979">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 xml:space="preserve">CCS shall consider each request for a price increase.  CCS may grant Approval to an increase at </w:t>
      </w:r>
      <w:r>
        <w:rPr>
          <w:rFonts w:ascii="Arial" w:eastAsia="Arial" w:hAnsi="Arial" w:cs="Arial"/>
          <w:color w:val="000000"/>
          <w:sz w:val="24"/>
          <w:szCs w:val="24"/>
        </w:rPr>
        <w:t>its sole discretion.</w:t>
      </w:r>
    </w:p>
    <w:p w14:paraId="0000001F" w14:textId="77777777" w:rsidR="007F03A6" w:rsidRDefault="008E2979">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20" w14:textId="77777777" w:rsidR="007F03A6" w:rsidRDefault="008E297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21" w14:textId="77777777" w:rsidR="007F03A6" w:rsidRDefault="008E2979">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2"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lastRenderedPageBreak/>
        <w:t>a Specific Change in Law in accordance with Clause 24 of the Cor</w:t>
      </w:r>
      <w:r>
        <w:rPr>
          <w:rFonts w:ascii="Arial" w:eastAsia="Arial" w:hAnsi="Arial" w:cs="Arial"/>
          <w:sz w:val="24"/>
          <w:szCs w:val="24"/>
        </w:rPr>
        <w:t>e Terms</w:t>
      </w:r>
      <w:r>
        <w:rPr>
          <w:rFonts w:ascii="Arial" w:eastAsia="Arial" w:hAnsi="Arial" w:cs="Arial"/>
          <w:color w:val="000000"/>
          <w:sz w:val="24"/>
          <w:szCs w:val="24"/>
        </w:rPr>
        <w:t>;</w:t>
      </w:r>
    </w:p>
    <w:p w14:paraId="00000023"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review in accordance wi</w:t>
      </w:r>
      <w:r>
        <w:rPr>
          <w:rFonts w:ascii="Arial" w:eastAsia="Arial" w:hAnsi="Arial" w:cs="Arial"/>
          <w:color w:val="000000"/>
          <w:sz w:val="24"/>
          <w:szCs w:val="24"/>
        </w:rPr>
        <w:t xml:space="preserve">th insurance requirements in Clause 13 of the Core Terms; </w:t>
      </w:r>
    </w:p>
    <w:p w14:paraId="00000024"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a benchmarking review in accordance with Joint Schedule 13 (Benchmarking) </w:t>
      </w:r>
    </w:p>
    <w:p w14:paraId="00000025" w14:textId="77777777" w:rsidR="007F03A6" w:rsidRDefault="008E2979">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w:t>
      </w:r>
    </w:p>
    <w:p w14:paraId="00000026" w14:textId="77777777" w:rsidR="007F03A6" w:rsidRDefault="007F03A6">
      <w:pPr>
        <w:pBdr>
          <w:top w:val="nil"/>
          <w:left w:val="nil"/>
          <w:bottom w:val="nil"/>
          <w:right w:val="nil"/>
          <w:between w:val="nil"/>
        </w:pBdr>
        <w:tabs>
          <w:tab w:val="left" w:pos="0"/>
        </w:tabs>
        <w:spacing w:before="240" w:after="240" w:line="240" w:lineRule="auto"/>
        <w:ind w:left="644" w:hanging="360"/>
        <w:jc w:val="both"/>
        <w:rPr>
          <w:rFonts w:ascii="Arial" w:eastAsia="Arial" w:hAnsi="Arial" w:cs="Arial"/>
          <w:b/>
          <w:smallCaps/>
          <w:color w:val="000000"/>
          <w:highlight w:val="yellow"/>
        </w:rPr>
      </w:pPr>
    </w:p>
    <w:p w14:paraId="00000027" w14:textId="77777777" w:rsidR="007F03A6" w:rsidRDefault="007F03A6">
      <w:pPr>
        <w:pBdr>
          <w:top w:val="nil"/>
          <w:left w:val="nil"/>
          <w:bottom w:val="nil"/>
          <w:right w:val="nil"/>
          <w:between w:val="nil"/>
        </w:pBdr>
        <w:tabs>
          <w:tab w:val="left" w:pos="1985"/>
          <w:tab w:val="left" w:pos="2127"/>
        </w:tabs>
        <w:spacing w:before="120" w:after="120" w:line="240" w:lineRule="auto"/>
        <w:ind w:left="644" w:hanging="360"/>
        <w:jc w:val="both"/>
        <w:rPr>
          <w:rFonts w:ascii="Arial" w:eastAsia="Arial" w:hAnsi="Arial" w:cs="Arial"/>
          <w:color w:val="000000"/>
          <w:sz w:val="24"/>
          <w:szCs w:val="24"/>
        </w:rPr>
      </w:pPr>
    </w:p>
    <w:p w14:paraId="00000028" w14:textId="77777777" w:rsidR="007F03A6" w:rsidRDefault="008E2979">
      <w:pPr>
        <w:jc w:val="both"/>
        <w:rPr>
          <w:rFonts w:ascii="Arial" w:eastAsia="Arial" w:hAnsi="Arial" w:cs="Arial"/>
          <w:b/>
          <w:sz w:val="36"/>
          <w:szCs w:val="36"/>
        </w:rPr>
      </w:pPr>
      <w:bookmarkStart w:id="7" w:name="_heading=h.3dy6vkm" w:colFirst="0" w:colLast="0"/>
      <w:bookmarkEnd w:id="7"/>
      <w:r>
        <w:br w:type="page"/>
      </w:r>
      <w:r>
        <w:rPr>
          <w:rFonts w:ascii="Arial" w:eastAsia="Arial" w:hAnsi="Arial" w:cs="Arial"/>
          <w:b/>
          <w:sz w:val="36"/>
          <w:szCs w:val="36"/>
        </w:rPr>
        <w:lastRenderedPageBreak/>
        <w:t>Annex 1: Products and Services pricing catalogue</w:t>
      </w:r>
    </w:p>
    <w:p w14:paraId="0000002B" w14:textId="79453FA6" w:rsidR="007F03A6" w:rsidRDefault="007C5914">
      <w:pPr>
        <w:jc w:val="both"/>
        <w:rPr>
          <w:rFonts w:ascii="Arial" w:eastAsia="Arial" w:hAnsi="Arial" w:cs="Arial"/>
          <w:b/>
          <w:sz w:val="36"/>
          <w:szCs w:val="36"/>
        </w:rPr>
      </w:pPr>
      <w:r w:rsidRPr="007C5914">
        <w:rPr>
          <w:rFonts w:ascii="Arial" w:eastAsia="Arial" w:hAnsi="Arial" w:cs="Arial"/>
          <w:b/>
          <w:sz w:val="24"/>
          <w:szCs w:val="24"/>
        </w:rPr>
        <w:t>Redacted under FOIA section 43, Commercial Interests</w:t>
      </w:r>
    </w:p>
    <w:p w14:paraId="0000002C" w14:textId="77777777" w:rsidR="007F03A6" w:rsidRDefault="008E2979">
      <w:pPr>
        <w:jc w:val="both"/>
        <w:rPr>
          <w:rFonts w:ascii="Arial" w:eastAsia="Arial" w:hAnsi="Arial" w:cs="Arial"/>
          <w:b/>
        </w:rPr>
      </w:pPr>
      <w:bookmarkStart w:id="8" w:name="_heading=h.d8sqnyb0z1u9" w:colFirst="0" w:colLast="0"/>
      <w:bookmarkEnd w:id="8"/>
      <w:r>
        <w:rPr>
          <w:rFonts w:ascii="Arial" w:eastAsia="Arial" w:hAnsi="Arial" w:cs="Arial"/>
          <w:b/>
          <w:sz w:val="36"/>
          <w:szCs w:val="36"/>
        </w:rPr>
        <w:t>Annex 2: RM6361- Price increase template (</w:t>
      </w:r>
      <w:r>
        <w:rPr>
          <w:rFonts w:ascii="Arial" w:eastAsia="Arial" w:hAnsi="Arial" w:cs="Arial"/>
          <w:b/>
        </w:rPr>
        <w:t>applicable to Lots 1-4 only)</w:t>
      </w:r>
    </w:p>
    <w:p w14:paraId="0000002F" w14:textId="7B88A919" w:rsidR="007F03A6" w:rsidRDefault="007C5914">
      <w:pPr>
        <w:jc w:val="both"/>
        <w:rPr>
          <w:rFonts w:ascii="Arial" w:eastAsia="Arial" w:hAnsi="Arial" w:cs="Arial"/>
          <w:b/>
        </w:rPr>
      </w:pPr>
      <w:r w:rsidRPr="007C5914">
        <w:rPr>
          <w:rFonts w:ascii="Arial" w:eastAsia="Arial" w:hAnsi="Arial" w:cs="Arial"/>
          <w:b/>
          <w:sz w:val="24"/>
          <w:szCs w:val="24"/>
        </w:rPr>
        <w:t>Redacted under FOIA section 43, Commercial Interests</w:t>
      </w:r>
    </w:p>
    <w:sectPr w:rsidR="007F03A6">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3B5E0" w14:textId="77777777" w:rsidR="008E2979" w:rsidRDefault="008E2979">
      <w:pPr>
        <w:spacing w:after="0" w:line="240" w:lineRule="auto"/>
      </w:pPr>
      <w:r>
        <w:separator/>
      </w:r>
    </w:p>
  </w:endnote>
  <w:endnote w:type="continuationSeparator" w:id="0">
    <w:p w14:paraId="70D63509" w14:textId="77777777" w:rsidR="008E2979" w:rsidRDefault="008E2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77777777" w:rsidR="007F03A6" w:rsidRDefault="007F03A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7F03A6" w:rsidRDefault="008E297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RM6361 Multifunctional Devices (MFDs), GovPrint Hardware, Managed Print Services and Digital Workflow Software Services</w:t>
    </w:r>
    <w:r>
      <w:rPr>
        <w:rFonts w:ascii="Arial" w:eastAsia="Arial" w:hAnsi="Arial" w:cs="Arial"/>
        <w:sz w:val="20"/>
        <w:szCs w:val="20"/>
      </w:rPr>
      <w:tab/>
      <w:t xml:space="preserve">                                           </w:t>
    </w:r>
  </w:p>
  <w:p w14:paraId="00000037" w14:textId="18C25B03" w:rsidR="007F03A6" w:rsidRDefault="008E29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w:t>
    </w:r>
    <w:r>
      <w:rPr>
        <w:rFonts w:ascii="Arial" w:eastAsia="Arial" w:hAnsi="Arial" w:cs="Arial"/>
        <w:color w:val="000000"/>
        <w:sz w:val="20"/>
        <w:szCs w:val="20"/>
      </w:rPr>
      <w:t>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C591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38" w14:textId="77777777" w:rsidR="007F03A6" w:rsidRDefault="008E297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9" w14:textId="77777777" w:rsidR="007F03A6" w:rsidRDefault="008E2979">
    <w:pPr>
      <w:tabs>
        <w:tab w:val="center" w:pos="4513"/>
        <w:tab w:val="right" w:pos="9026"/>
      </w:tabs>
      <w:spacing w:after="0"/>
    </w:pPr>
    <w:r>
      <w:t>Framework Ref: RM</w:t>
    </w:r>
    <w:r>
      <w:tab/>
      <w:t xml:space="preserve">                                           </w:t>
    </w:r>
  </w:p>
  <w:p w14:paraId="0000003A" w14:textId="77777777" w:rsidR="007F03A6" w:rsidRDefault="008E29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0000003B" w14:textId="77777777" w:rsidR="007F03A6" w:rsidRDefault="008E297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A9CB4" w14:textId="77777777" w:rsidR="008E2979" w:rsidRDefault="008E2979">
      <w:pPr>
        <w:spacing w:after="0" w:line="240" w:lineRule="auto"/>
      </w:pPr>
      <w:r>
        <w:separator/>
      </w:r>
    </w:p>
  </w:footnote>
  <w:footnote w:type="continuationSeparator" w:id="0">
    <w:p w14:paraId="49FC33CB" w14:textId="77777777" w:rsidR="008E2979" w:rsidRDefault="008E29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77777777" w:rsidR="007F03A6" w:rsidRDefault="007F03A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77777777" w:rsidR="007F03A6" w:rsidRDefault="008E297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2" w14:textId="77777777" w:rsidR="007F03A6" w:rsidRDefault="008E29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3" w14:textId="77777777" w:rsidR="007F03A6" w:rsidRDefault="008E297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4" w14:textId="77777777" w:rsidR="007F03A6" w:rsidRDefault="008E297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17CB4"/>
    <w:multiLevelType w:val="multilevel"/>
    <w:tmpl w:val="94AE76F4"/>
    <w:lvl w:ilvl="0">
      <w:start w:val="1"/>
      <w:numFmt w:val="decimal"/>
      <w:pStyle w:val="GPSL1CLAUSEHEADING"/>
      <w:lvlText w:val="%1."/>
      <w:lvlJc w:val="left"/>
      <w:pPr>
        <w:ind w:left="360" w:hanging="360"/>
      </w:pPr>
      <w:rPr>
        <w:smallCaps w:val="0"/>
        <w:strike w:val="0"/>
        <w:color w:val="000000"/>
        <w:sz w:val="24"/>
        <w:szCs w:val="24"/>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8D57C36"/>
    <w:multiLevelType w:val="multilevel"/>
    <w:tmpl w:val="D9C60CD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3A6"/>
    <w:rsid w:val="007C5914"/>
    <w:rsid w:val="007F03A6"/>
    <w:rsid w:val="008E29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8D65B"/>
  <w15:docId w15:val="{FCF778A9-4A85-461D-9AE2-937EA1D21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rsid w:val="00E27466"/>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E27466"/>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rsid w:val="00E27466"/>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eastAsia="Times New Roman" w:cs="Arial"/>
      <w:lang w:eastAsia="zh-CN"/>
    </w:rPr>
  </w:style>
  <w:style w:type="character" w:customStyle="1" w:styleId="GPSL3numberedclauseChar">
    <w:name w:val="GPS L3 numbered clause Char"/>
    <w:link w:val="GPSL3numberedclause"/>
    <w:rPr>
      <w:rFonts w:eastAsia="Times New Roman"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rsid w:val="00E27466"/>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rsid w:val="00E27466"/>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rsid w:val="00E27466"/>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eastAsia="STZhongsong"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rsid w:val="00E27466"/>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eastAsia="STZhongsong" w:cs="Times New Roman"/>
      <w:szCs w:val="18"/>
      <w:lang w:eastAsia="zh-CN"/>
    </w:rPr>
  </w:style>
  <w:style w:type="paragraph" w:customStyle="1" w:styleId="GPSL2NumberedBoldHeading">
    <w:name w:val="GPS L2 Numbered Bold Heading"/>
    <w:basedOn w:val="Normal"/>
    <w:link w:val="GPSL2NumberedBoldHeadingChar"/>
    <w:qFormat/>
    <w:rsid w:val="00E27466"/>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rsid w:val="00E27466"/>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rsid w:val="00E27466"/>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rsid w:val="00E27466"/>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eastAsia="Times New Roman"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rsid w:val="00E27466"/>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eastAsia="Times New Roman" w:cs="Arial"/>
      <w:b/>
      <w:lang w:eastAsia="zh-CN"/>
    </w:rPr>
  </w:style>
  <w:style w:type="paragraph" w:styleId="NormalWeb">
    <w:name w:val="Normal (Web)"/>
    <w:basedOn w:val="Normal"/>
    <w:uiPriority w:val="99"/>
    <w:semiHidden/>
    <w:unhideWhenUsed/>
    <w:rsid w:val="004C56A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hyKkWwGeuo+Bva8q3xLeu+tNA==">CgMxLjAyCGgudHlqY3d0MghoLmdqZGd4czIJaC4zMGowemxsMgppZC4zem55c2g3MgloLjFmb2I5dGUyCWguM3pueXNoNzIJaC4yZXQ5MnAwMgloLjNkeTZ2a20yDmgudzBua3lhanE0MDBtMg5oLncwbmt5YWpxNDAwbTIOaC53MG5reWFqcTQwMG0yDmguZDhzcW55YjB6MXU5Mg5oLncwbmt5YWpxNDAwbTIOaC53MG5reWFqcTQwMG0yDWguYzlzMG1tOGVzMXM4AHIhMWxFS1BFY2s4c2pZaDZNQ2ktcXJuRk14dmhZZEhxcE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705</Words>
  <Characters>4020</Characters>
  <Application>Microsoft Office Word</Application>
  <DocSecurity>0</DocSecurity>
  <Lines>33</Lines>
  <Paragraphs>9</Paragraphs>
  <ScaleCrop>false</ScaleCrop>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Daniel O'keefe</cp:lastModifiedBy>
  <cp:revision>2</cp:revision>
  <dcterms:created xsi:type="dcterms:W3CDTF">2025-02-06T10:24:00Z</dcterms:created>
  <dcterms:modified xsi:type="dcterms:W3CDTF">2025-08-12T10:43:00Z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